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1E56AE" w:rsidRPr="001E56AE" w:rsidTr="001E56AE">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E56AE" w:rsidRPr="001E56AE" w:rsidRDefault="001E56AE" w:rsidP="001E56AE">
            <w:pPr>
              <w:spacing w:after="0" w:line="240" w:lineRule="atLeast"/>
              <w:jc w:val="both"/>
              <w:rPr>
                <w:rFonts w:ascii="Book Antiqua" w:eastAsia="Times New Roman" w:hAnsi="Book Antiqua"/>
                <w:sz w:val="20"/>
                <w:szCs w:val="20"/>
                <w:lang w:eastAsia="tr-TR"/>
              </w:rPr>
            </w:pPr>
            <w:r w:rsidRPr="001E56AE">
              <w:rPr>
                <w:rFonts w:ascii="Book Antiqua" w:eastAsia="Times New Roman" w:hAnsi="Book Antiqua" w:cs="Arial"/>
                <w:sz w:val="20"/>
                <w:szCs w:val="20"/>
                <w:lang w:eastAsia="tr-TR"/>
              </w:rPr>
              <w:t>2 Haziran 2012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E56AE" w:rsidRPr="001E56AE" w:rsidRDefault="001E56AE" w:rsidP="001E56AE">
            <w:pPr>
              <w:spacing w:after="0" w:line="240" w:lineRule="atLeast"/>
              <w:jc w:val="both"/>
              <w:rPr>
                <w:rFonts w:ascii="Book Antiqua" w:eastAsia="Times New Roman" w:hAnsi="Book Antiqua"/>
                <w:sz w:val="20"/>
                <w:szCs w:val="20"/>
                <w:lang w:eastAsia="tr-TR"/>
              </w:rPr>
            </w:pPr>
            <w:r w:rsidRPr="001E56AE">
              <w:rPr>
                <w:rFonts w:ascii="Book Antiqua" w:eastAsia="Times New Roman" w:hAnsi="Book Antiqua"/>
                <w:b/>
                <w:bCs/>
                <w:color w:val="800080"/>
                <w:sz w:val="20"/>
                <w:szCs w:val="2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E56AE" w:rsidRPr="001E56AE" w:rsidRDefault="001E56AE" w:rsidP="001E56AE">
            <w:pPr>
              <w:spacing w:after="0" w:line="240" w:lineRule="auto"/>
              <w:jc w:val="both"/>
              <w:rPr>
                <w:rFonts w:ascii="Book Antiqua" w:eastAsia="Times New Roman" w:hAnsi="Book Antiqua"/>
                <w:sz w:val="20"/>
                <w:szCs w:val="20"/>
                <w:lang w:eastAsia="tr-TR"/>
              </w:rPr>
            </w:pPr>
            <w:proofErr w:type="gramStart"/>
            <w:r w:rsidRPr="001E56AE">
              <w:rPr>
                <w:rFonts w:ascii="Book Antiqua" w:eastAsia="Times New Roman" w:hAnsi="Book Antiqua" w:cs="Arial"/>
                <w:sz w:val="20"/>
                <w:szCs w:val="20"/>
                <w:lang w:eastAsia="tr-TR"/>
              </w:rPr>
              <w:t>Sayı : 28311</w:t>
            </w:r>
            <w:proofErr w:type="gramEnd"/>
          </w:p>
        </w:tc>
      </w:tr>
      <w:tr w:rsidR="001E56AE" w:rsidRPr="001E56AE" w:rsidTr="001E56AE">
        <w:trPr>
          <w:trHeight w:val="480"/>
        </w:trPr>
        <w:tc>
          <w:tcPr>
            <w:tcW w:w="8789" w:type="dxa"/>
            <w:gridSpan w:val="3"/>
            <w:tcMar>
              <w:top w:w="0" w:type="dxa"/>
              <w:left w:w="108" w:type="dxa"/>
              <w:bottom w:w="0" w:type="dxa"/>
              <w:right w:w="108" w:type="dxa"/>
            </w:tcMar>
            <w:vAlign w:val="center"/>
            <w:hideMark/>
          </w:tcPr>
          <w:p w:rsidR="001E56AE" w:rsidRPr="001E56AE" w:rsidRDefault="001E56AE" w:rsidP="001E56AE">
            <w:pPr>
              <w:spacing w:after="0" w:line="240" w:lineRule="auto"/>
              <w:jc w:val="both"/>
              <w:rPr>
                <w:rFonts w:ascii="Book Antiqua" w:eastAsia="Times New Roman" w:hAnsi="Book Antiqua"/>
                <w:sz w:val="24"/>
                <w:szCs w:val="24"/>
                <w:lang w:eastAsia="tr-TR"/>
              </w:rPr>
            </w:pPr>
          </w:p>
        </w:tc>
      </w:tr>
      <w:tr w:rsidR="001E56AE" w:rsidRPr="001E56AE" w:rsidTr="001E56AE">
        <w:trPr>
          <w:trHeight w:val="480"/>
        </w:trPr>
        <w:tc>
          <w:tcPr>
            <w:tcW w:w="8789" w:type="dxa"/>
            <w:gridSpan w:val="3"/>
            <w:tcMar>
              <w:top w:w="0" w:type="dxa"/>
              <w:left w:w="108" w:type="dxa"/>
              <w:bottom w:w="0" w:type="dxa"/>
              <w:right w:w="108" w:type="dxa"/>
            </w:tcMar>
            <w:vAlign w:val="center"/>
            <w:hideMark/>
          </w:tcPr>
          <w:p w:rsidR="001E56AE" w:rsidRDefault="001E56AE" w:rsidP="001E56AE">
            <w:pPr>
              <w:spacing w:after="0" w:line="240" w:lineRule="atLeast"/>
              <w:ind w:firstLine="566"/>
              <w:jc w:val="both"/>
              <w:rPr>
                <w:rFonts w:ascii="Book Antiqua" w:eastAsia="Times New Roman" w:hAnsi="Book Antiqua"/>
                <w:sz w:val="24"/>
                <w:szCs w:val="24"/>
                <w:lang w:eastAsia="tr-TR"/>
              </w:rPr>
            </w:pPr>
            <w:r w:rsidRPr="001E56AE">
              <w:rPr>
                <w:rFonts w:ascii="Book Antiqua" w:eastAsia="Times New Roman" w:hAnsi="Book Antiqua"/>
                <w:sz w:val="24"/>
                <w:szCs w:val="24"/>
                <w:lang w:eastAsia="tr-TR"/>
              </w:rPr>
              <w:t>Millî Savunma Bakanlığından:</w:t>
            </w:r>
          </w:p>
          <w:p w:rsidR="001E56AE" w:rsidRPr="001E56AE" w:rsidRDefault="001E56AE" w:rsidP="001E56AE">
            <w:pPr>
              <w:spacing w:after="0" w:line="240" w:lineRule="atLeast"/>
              <w:ind w:firstLine="566"/>
              <w:jc w:val="both"/>
              <w:rPr>
                <w:rFonts w:ascii="Book Antiqua" w:eastAsia="Times New Roman" w:hAnsi="Book Antiqua"/>
                <w:sz w:val="24"/>
                <w:szCs w:val="24"/>
                <w:lang w:eastAsia="tr-TR"/>
              </w:rPr>
            </w:pPr>
          </w:p>
          <w:p w:rsidR="001E56AE" w:rsidRPr="001E56AE" w:rsidRDefault="001E56AE" w:rsidP="001E56AE">
            <w:pPr>
              <w:spacing w:after="0" w:line="240" w:lineRule="atLeast"/>
              <w:jc w:val="center"/>
              <w:rPr>
                <w:rFonts w:ascii="Book Antiqua" w:eastAsia="Times New Roman" w:hAnsi="Book Antiqua"/>
                <w:b/>
                <w:sz w:val="24"/>
                <w:szCs w:val="24"/>
                <w:lang w:eastAsia="tr-TR"/>
              </w:rPr>
            </w:pPr>
            <w:r w:rsidRPr="001E56AE">
              <w:rPr>
                <w:rFonts w:ascii="Book Antiqua" w:eastAsia="Times New Roman" w:hAnsi="Book Antiqua"/>
                <w:b/>
                <w:sz w:val="24"/>
                <w:szCs w:val="24"/>
                <w:lang w:eastAsia="tr-TR"/>
              </w:rPr>
              <w:t>TÜRK SİLÂHLI KUVVETLERİNİN İHTİYAÇ DUYDUĞU YEDEK SUBAY ADAYLARININ SEÇİMİNE İLİŞKİN ŞEKİL VE ESASLAR İLE CELP USULLERİ HAKKINDA YÖNETMELİKTE DEĞİŞİKLİK YAPILMASINA DAİR YÖNETMELİK</w:t>
            </w:r>
          </w:p>
          <w:p w:rsidR="001E56AE" w:rsidRPr="001E56AE" w:rsidRDefault="001E56AE" w:rsidP="001E56AE">
            <w:pPr>
              <w:spacing w:after="0" w:line="240" w:lineRule="atLeast"/>
              <w:jc w:val="both"/>
              <w:rPr>
                <w:rFonts w:ascii="Book Antiqua" w:eastAsia="Times New Roman" w:hAnsi="Book Antiqua"/>
                <w:sz w:val="24"/>
                <w:szCs w:val="24"/>
                <w:lang w:eastAsia="tr-TR"/>
              </w:rPr>
            </w:pPr>
          </w:p>
          <w:p w:rsidR="001E56AE" w:rsidRPr="001E56AE" w:rsidRDefault="001E56AE" w:rsidP="001E56AE">
            <w:pPr>
              <w:spacing w:after="0" w:line="240" w:lineRule="atLeast"/>
              <w:ind w:firstLine="566"/>
              <w:jc w:val="both"/>
              <w:rPr>
                <w:rFonts w:ascii="Book Antiqua" w:eastAsia="Times New Roman" w:hAnsi="Book Antiqua"/>
                <w:sz w:val="24"/>
                <w:szCs w:val="24"/>
                <w:lang w:eastAsia="tr-TR"/>
              </w:rPr>
            </w:pPr>
            <w:r w:rsidRPr="001E56AE">
              <w:rPr>
                <w:rFonts w:ascii="Book Antiqua" w:eastAsia="Times New Roman" w:hAnsi="Book Antiqua"/>
                <w:b/>
                <w:bCs/>
                <w:sz w:val="24"/>
                <w:szCs w:val="24"/>
                <w:lang w:eastAsia="tr-TR"/>
              </w:rPr>
              <w:t>MADDE 1 – </w:t>
            </w:r>
            <w:proofErr w:type="gramStart"/>
            <w:r w:rsidRPr="001E56AE">
              <w:rPr>
                <w:rFonts w:ascii="Book Antiqua" w:eastAsia="Times New Roman" w:hAnsi="Book Antiqua"/>
                <w:sz w:val="24"/>
                <w:szCs w:val="24"/>
                <w:lang w:eastAsia="tr-TR"/>
              </w:rPr>
              <w:t>3/10/1984</w:t>
            </w:r>
            <w:proofErr w:type="gramEnd"/>
            <w:r w:rsidRPr="001E56AE">
              <w:rPr>
                <w:rFonts w:ascii="Book Antiqua" w:eastAsia="Times New Roman" w:hAnsi="Book Antiqua"/>
                <w:sz w:val="24"/>
                <w:szCs w:val="24"/>
                <w:lang w:eastAsia="tr-TR"/>
              </w:rPr>
              <w:t> tarihli ve 18534 sayılı Resmî Gazete’de yayımlanan Türk Silâhlı Kuvvetlerinin İhtiyaç Duyduğu Yedek Subay Adaylarının Seçimine İlişkin Şekil ve Esaslar ile Celp Usulleri Hakkında Yönetmeliğin 3 üncü maddesinin birinci fıkrasının (j) bendi aşağıdaki şekilde değiştirilmiştir.</w:t>
            </w:r>
          </w:p>
          <w:p w:rsidR="001E56AE" w:rsidRPr="001E56AE" w:rsidRDefault="001E56AE" w:rsidP="001E56AE">
            <w:pPr>
              <w:spacing w:after="0" w:line="240" w:lineRule="atLeast"/>
              <w:ind w:firstLine="566"/>
              <w:jc w:val="both"/>
              <w:rPr>
                <w:rFonts w:ascii="Book Antiqua" w:eastAsia="Times New Roman" w:hAnsi="Book Antiqua"/>
                <w:sz w:val="24"/>
                <w:szCs w:val="24"/>
                <w:lang w:eastAsia="tr-TR"/>
              </w:rPr>
            </w:pPr>
            <w:r w:rsidRPr="001E56AE">
              <w:rPr>
                <w:rFonts w:ascii="Book Antiqua" w:eastAsia="Times New Roman" w:hAnsi="Book Antiqua"/>
                <w:sz w:val="24"/>
                <w:szCs w:val="24"/>
                <w:lang w:eastAsia="tr-TR"/>
              </w:rPr>
              <w:t>“j) Sevk öncesi hazırlık işlemleri: Yükümlülerin statülerini, mensubu olacağı kuvvet komutanlıkları, Jandarma Genel Komutanlığı ve Sahil Güvenlik Komutanlığını, sınıf ve </w:t>
            </w:r>
            <w:proofErr w:type="gramStart"/>
            <w:r w:rsidRPr="001E56AE">
              <w:rPr>
                <w:rFonts w:ascii="Book Antiqua" w:eastAsia="Times New Roman" w:hAnsi="Book Antiqua"/>
                <w:sz w:val="24"/>
                <w:szCs w:val="24"/>
                <w:lang w:eastAsia="tr-TR"/>
              </w:rPr>
              <w:t>branşlarını</w:t>
            </w:r>
            <w:proofErr w:type="gramEnd"/>
            <w:r w:rsidRPr="001E56AE">
              <w:rPr>
                <w:rFonts w:ascii="Book Antiqua" w:eastAsia="Times New Roman" w:hAnsi="Book Antiqua"/>
                <w:sz w:val="24"/>
                <w:szCs w:val="24"/>
                <w:lang w:eastAsia="tr-TR"/>
              </w:rPr>
              <w:t> belirlemek için ihtiyaç duyulan sınıflandırmaya esas bilgileri (meslek, tahsil durumu, akademisyenlik durumu, sağlık durumu, yaş, fiziksel özellik, lisans bitirme notu, yabancı dil notu vb.) tespit etmek maksadıyla yapılan uygulamadır.”</w:t>
            </w:r>
          </w:p>
          <w:p w:rsidR="001E56AE" w:rsidRPr="001E56AE" w:rsidRDefault="001E56AE" w:rsidP="001E56AE">
            <w:pPr>
              <w:spacing w:after="0" w:line="240" w:lineRule="atLeast"/>
              <w:ind w:firstLine="566"/>
              <w:jc w:val="both"/>
              <w:rPr>
                <w:rFonts w:ascii="Book Antiqua" w:eastAsia="Times New Roman" w:hAnsi="Book Antiqua"/>
                <w:sz w:val="24"/>
                <w:szCs w:val="24"/>
                <w:lang w:eastAsia="tr-TR"/>
              </w:rPr>
            </w:pPr>
            <w:r w:rsidRPr="001E56AE">
              <w:rPr>
                <w:rFonts w:ascii="Book Antiqua" w:eastAsia="Times New Roman" w:hAnsi="Book Antiqua"/>
                <w:b/>
                <w:bCs/>
                <w:sz w:val="24"/>
                <w:szCs w:val="24"/>
                <w:lang w:eastAsia="tr-TR"/>
              </w:rPr>
              <w:t>MADDE 2 –</w:t>
            </w:r>
            <w:r w:rsidRPr="001E56AE">
              <w:rPr>
                <w:rFonts w:ascii="Book Antiqua" w:eastAsia="Times New Roman" w:hAnsi="Book Antiqua"/>
                <w:sz w:val="24"/>
                <w:szCs w:val="24"/>
                <w:lang w:eastAsia="tr-TR"/>
              </w:rPr>
              <w:t> Aynı Yönetmeliğin 4 üncü maddesi aşağıdaki şekilde değiştirilmiştir.</w:t>
            </w:r>
          </w:p>
          <w:p w:rsidR="001E56AE" w:rsidRPr="001E56AE" w:rsidRDefault="001E56AE" w:rsidP="001E56AE">
            <w:pPr>
              <w:spacing w:after="0" w:line="240" w:lineRule="atLeast"/>
              <w:ind w:firstLine="566"/>
              <w:jc w:val="both"/>
              <w:rPr>
                <w:rFonts w:ascii="Book Antiqua" w:eastAsia="Times New Roman" w:hAnsi="Book Antiqua"/>
                <w:sz w:val="24"/>
                <w:szCs w:val="24"/>
                <w:lang w:eastAsia="tr-TR"/>
              </w:rPr>
            </w:pPr>
            <w:r w:rsidRPr="001E56AE">
              <w:rPr>
                <w:rFonts w:ascii="Book Antiqua" w:eastAsia="Times New Roman" w:hAnsi="Book Antiqua"/>
                <w:sz w:val="24"/>
                <w:szCs w:val="24"/>
                <w:lang w:eastAsia="tr-TR"/>
              </w:rPr>
              <w:t>“</w:t>
            </w:r>
            <w:r w:rsidRPr="001E56AE">
              <w:rPr>
                <w:rFonts w:ascii="Book Antiqua" w:eastAsia="Times New Roman" w:hAnsi="Book Antiqua"/>
                <w:b/>
                <w:bCs/>
                <w:sz w:val="24"/>
                <w:szCs w:val="24"/>
                <w:lang w:eastAsia="tr-TR"/>
              </w:rPr>
              <w:t>MADDE 4 –</w:t>
            </w:r>
            <w:r w:rsidRPr="001E56AE">
              <w:rPr>
                <w:rFonts w:ascii="Book Antiqua" w:eastAsia="Times New Roman" w:hAnsi="Book Antiqua"/>
                <w:sz w:val="24"/>
                <w:szCs w:val="24"/>
                <w:lang w:eastAsia="tr-TR"/>
              </w:rPr>
              <w:t> Seçim şekli; yükümlülere ilişkin bilgiler ve seçim </w:t>
            </w:r>
            <w:proofErr w:type="gramStart"/>
            <w:r w:rsidRPr="001E56AE">
              <w:rPr>
                <w:rFonts w:ascii="Book Antiqua" w:eastAsia="Times New Roman" w:hAnsi="Book Antiqua"/>
                <w:sz w:val="24"/>
                <w:szCs w:val="24"/>
                <w:lang w:eastAsia="tr-TR"/>
              </w:rPr>
              <w:t>kriterleri</w:t>
            </w:r>
            <w:proofErr w:type="gramEnd"/>
            <w:r w:rsidRPr="001E56AE">
              <w:rPr>
                <w:rFonts w:ascii="Book Antiqua" w:eastAsia="Times New Roman" w:hAnsi="Book Antiqua"/>
                <w:sz w:val="24"/>
                <w:szCs w:val="24"/>
                <w:lang w:eastAsia="tr-TR"/>
              </w:rPr>
              <w:t> esas alınarak bilgisayar ile seçme yöntemidir.”</w:t>
            </w:r>
          </w:p>
          <w:p w:rsidR="001E56AE" w:rsidRPr="001E56AE" w:rsidRDefault="001E56AE" w:rsidP="001E56AE">
            <w:pPr>
              <w:spacing w:after="0" w:line="240" w:lineRule="atLeast"/>
              <w:ind w:firstLine="566"/>
              <w:jc w:val="both"/>
              <w:rPr>
                <w:rFonts w:ascii="Book Antiqua" w:eastAsia="Times New Roman" w:hAnsi="Book Antiqua"/>
                <w:sz w:val="24"/>
                <w:szCs w:val="24"/>
                <w:lang w:eastAsia="tr-TR"/>
              </w:rPr>
            </w:pPr>
            <w:r w:rsidRPr="001E56AE">
              <w:rPr>
                <w:rFonts w:ascii="Book Antiqua" w:eastAsia="Times New Roman" w:hAnsi="Book Antiqua"/>
                <w:b/>
                <w:bCs/>
                <w:sz w:val="24"/>
                <w:szCs w:val="24"/>
                <w:lang w:eastAsia="tr-TR"/>
              </w:rPr>
              <w:t>MADDE 3 –</w:t>
            </w:r>
            <w:r w:rsidRPr="001E56AE">
              <w:rPr>
                <w:rFonts w:ascii="Book Antiqua" w:eastAsia="Times New Roman" w:hAnsi="Book Antiqua"/>
                <w:sz w:val="24"/>
                <w:szCs w:val="24"/>
                <w:lang w:eastAsia="tr-TR"/>
              </w:rPr>
              <w:t> Aynı Yönetmeliğin 5 inci maddesi aşağıdaki şekilde değiştirilmiştir.</w:t>
            </w:r>
          </w:p>
          <w:p w:rsidR="001E56AE" w:rsidRPr="001E56AE" w:rsidRDefault="001E56AE" w:rsidP="001E56AE">
            <w:pPr>
              <w:spacing w:after="0" w:line="240" w:lineRule="atLeast"/>
              <w:ind w:firstLine="566"/>
              <w:jc w:val="both"/>
              <w:rPr>
                <w:rFonts w:ascii="Book Antiqua" w:eastAsia="Times New Roman" w:hAnsi="Book Antiqua"/>
                <w:sz w:val="24"/>
                <w:szCs w:val="24"/>
                <w:lang w:eastAsia="tr-TR"/>
              </w:rPr>
            </w:pPr>
            <w:r w:rsidRPr="001E56AE">
              <w:rPr>
                <w:rFonts w:ascii="Book Antiqua" w:eastAsia="Times New Roman" w:hAnsi="Book Antiqua"/>
                <w:sz w:val="24"/>
                <w:szCs w:val="24"/>
                <w:lang w:eastAsia="tr-TR"/>
              </w:rPr>
              <w:t>“</w:t>
            </w:r>
            <w:r w:rsidRPr="001E56AE">
              <w:rPr>
                <w:rFonts w:ascii="Book Antiqua" w:eastAsia="Times New Roman" w:hAnsi="Book Antiqua"/>
                <w:b/>
                <w:bCs/>
                <w:sz w:val="24"/>
                <w:szCs w:val="24"/>
                <w:lang w:eastAsia="tr-TR"/>
              </w:rPr>
              <w:t>MADDE 5 –</w:t>
            </w:r>
            <w:r w:rsidRPr="001E56AE">
              <w:rPr>
                <w:rFonts w:ascii="Book Antiqua" w:eastAsia="Times New Roman" w:hAnsi="Book Antiqua"/>
                <w:sz w:val="24"/>
                <w:szCs w:val="24"/>
                <w:lang w:eastAsia="tr-TR"/>
              </w:rPr>
              <w:t> Seçimin amacı; Türk Silâhlı Kuvvetlerinin ihtiyacı olan sınıf ve </w:t>
            </w:r>
            <w:proofErr w:type="gramStart"/>
            <w:r w:rsidRPr="001E56AE">
              <w:rPr>
                <w:rFonts w:ascii="Book Antiqua" w:eastAsia="Times New Roman" w:hAnsi="Book Antiqua"/>
                <w:sz w:val="24"/>
                <w:szCs w:val="24"/>
                <w:lang w:eastAsia="tr-TR"/>
              </w:rPr>
              <w:t>branşlar</w:t>
            </w:r>
            <w:proofErr w:type="gramEnd"/>
            <w:r w:rsidRPr="001E56AE">
              <w:rPr>
                <w:rFonts w:ascii="Book Antiqua" w:eastAsia="Times New Roman" w:hAnsi="Book Antiqua"/>
                <w:sz w:val="24"/>
                <w:szCs w:val="24"/>
                <w:lang w:eastAsia="tr-TR"/>
              </w:rPr>
              <w:t> için yedek subay adayı yükümlülerin tespitidir. Seçim ve sınıflandırmada öncelik Türk Silâhlı Kuvvetlerinin ihtiyaçlarına uygun nitelikte personelin seçilmesidir. Yükümlülerin istekleri de dikkate alınarak meslek bilgisi, tahsil durumu, akademisyenlik durumu, sağlık durumu, yaş, fiziksel özellik, lisans bitirme notu ile yabancı dil notu nota tahvil edilir. Seçim bu not üzerinden yapılır. Seçim sonucu yükümlülerin mensubu olacağı kuvvet komutanlıkları, Jandarma Genel Komutanlığı ve Sahil Güvenlik Komutanlığı ile görev yapacakları sınıfları ve </w:t>
            </w:r>
            <w:proofErr w:type="gramStart"/>
            <w:r w:rsidRPr="001E56AE">
              <w:rPr>
                <w:rFonts w:ascii="Book Antiqua" w:eastAsia="Times New Roman" w:hAnsi="Book Antiqua"/>
                <w:sz w:val="24"/>
                <w:szCs w:val="24"/>
                <w:lang w:eastAsia="tr-TR"/>
              </w:rPr>
              <w:t>branşları</w:t>
            </w:r>
            <w:proofErr w:type="gramEnd"/>
            <w:r w:rsidRPr="001E56AE">
              <w:rPr>
                <w:rFonts w:ascii="Book Antiqua" w:eastAsia="Times New Roman" w:hAnsi="Book Antiqua"/>
                <w:sz w:val="24"/>
                <w:szCs w:val="24"/>
                <w:lang w:eastAsia="tr-TR"/>
              </w:rPr>
              <w:t> belirlenir. Subaylık mesleğine yakışmayacak tutum ve davranışlarda bulunan yükümlüler yedek subay adayı seçilemezler. Bilgilerin seçim ve sınıflandırmada kullanılmasına ilişkin usul ve esaslar yönerge ile düzenlenir.”</w:t>
            </w:r>
          </w:p>
          <w:p w:rsidR="001E56AE" w:rsidRPr="001E56AE" w:rsidRDefault="001E56AE" w:rsidP="001E56AE">
            <w:pPr>
              <w:spacing w:after="0" w:line="240" w:lineRule="atLeast"/>
              <w:ind w:firstLine="566"/>
              <w:jc w:val="both"/>
              <w:rPr>
                <w:rFonts w:ascii="Book Antiqua" w:eastAsia="Times New Roman" w:hAnsi="Book Antiqua"/>
                <w:sz w:val="24"/>
                <w:szCs w:val="24"/>
                <w:lang w:eastAsia="tr-TR"/>
              </w:rPr>
            </w:pPr>
            <w:r w:rsidRPr="001E56AE">
              <w:rPr>
                <w:rFonts w:ascii="Book Antiqua" w:eastAsia="Times New Roman" w:hAnsi="Book Antiqua"/>
                <w:b/>
                <w:bCs/>
                <w:sz w:val="24"/>
                <w:szCs w:val="24"/>
                <w:lang w:eastAsia="tr-TR"/>
              </w:rPr>
              <w:t>MADDE 4 –</w:t>
            </w:r>
            <w:r w:rsidRPr="001E56AE">
              <w:rPr>
                <w:rFonts w:ascii="Book Antiqua" w:eastAsia="Times New Roman" w:hAnsi="Book Antiqua"/>
                <w:sz w:val="24"/>
                <w:szCs w:val="24"/>
                <w:lang w:eastAsia="tr-TR"/>
              </w:rPr>
              <w:t> Aynı Yönetmeliğin 6 </w:t>
            </w:r>
            <w:proofErr w:type="spellStart"/>
            <w:r w:rsidRPr="001E56AE">
              <w:rPr>
                <w:rFonts w:ascii="Book Antiqua" w:eastAsia="Times New Roman" w:hAnsi="Book Antiqua"/>
                <w:sz w:val="24"/>
                <w:szCs w:val="24"/>
                <w:lang w:eastAsia="tr-TR"/>
              </w:rPr>
              <w:t>ncı</w:t>
            </w:r>
            <w:proofErr w:type="spellEnd"/>
            <w:r w:rsidRPr="001E56AE">
              <w:rPr>
                <w:rFonts w:ascii="Book Antiqua" w:eastAsia="Times New Roman" w:hAnsi="Book Antiqua"/>
                <w:sz w:val="24"/>
                <w:szCs w:val="24"/>
                <w:lang w:eastAsia="tr-TR"/>
              </w:rPr>
              <w:t> maddesi aşağıdaki şekilde değiştirilmiştir.</w:t>
            </w:r>
          </w:p>
          <w:p w:rsidR="001E56AE" w:rsidRPr="001E56AE" w:rsidRDefault="001E56AE" w:rsidP="001E56AE">
            <w:pPr>
              <w:spacing w:after="0" w:line="240" w:lineRule="atLeast"/>
              <w:ind w:firstLine="566"/>
              <w:jc w:val="both"/>
              <w:rPr>
                <w:rFonts w:ascii="Book Antiqua" w:eastAsia="Times New Roman" w:hAnsi="Book Antiqua"/>
                <w:sz w:val="24"/>
                <w:szCs w:val="24"/>
                <w:lang w:eastAsia="tr-TR"/>
              </w:rPr>
            </w:pPr>
            <w:r w:rsidRPr="001E56AE">
              <w:rPr>
                <w:rFonts w:ascii="Book Antiqua" w:eastAsia="Times New Roman" w:hAnsi="Book Antiqua"/>
                <w:sz w:val="24"/>
                <w:szCs w:val="24"/>
                <w:lang w:eastAsia="tr-TR"/>
              </w:rPr>
              <w:t>“</w:t>
            </w:r>
            <w:r w:rsidRPr="001E56AE">
              <w:rPr>
                <w:rFonts w:ascii="Book Antiqua" w:eastAsia="Times New Roman" w:hAnsi="Book Antiqua"/>
                <w:b/>
                <w:bCs/>
                <w:sz w:val="24"/>
                <w:szCs w:val="24"/>
                <w:lang w:eastAsia="tr-TR"/>
              </w:rPr>
              <w:t>MADDE 6 –</w:t>
            </w:r>
            <w:r w:rsidRPr="001E56AE">
              <w:rPr>
                <w:rFonts w:ascii="Book Antiqua" w:eastAsia="Times New Roman" w:hAnsi="Book Antiqua"/>
                <w:sz w:val="24"/>
                <w:szCs w:val="24"/>
                <w:lang w:eastAsia="tr-TR"/>
              </w:rPr>
              <w:t> Seçim için yapılacak işler aşağıda gösterilmiştir.</w:t>
            </w:r>
          </w:p>
          <w:p w:rsidR="001E56AE" w:rsidRPr="001E56AE" w:rsidRDefault="001E56AE" w:rsidP="001E56AE">
            <w:pPr>
              <w:spacing w:after="0" w:line="240" w:lineRule="atLeast"/>
              <w:ind w:firstLine="566"/>
              <w:jc w:val="both"/>
              <w:rPr>
                <w:rFonts w:ascii="Book Antiqua" w:eastAsia="Times New Roman" w:hAnsi="Book Antiqua"/>
                <w:sz w:val="24"/>
                <w:szCs w:val="24"/>
                <w:lang w:eastAsia="tr-TR"/>
              </w:rPr>
            </w:pPr>
            <w:r w:rsidRPr="001E56AE">
              <w:rPr>
                <w:rFonts w:ascii="Book Antiqua" w:eastAsia="Times New Roman" w:hAnsi="Book Antiqua"/>
                <w:sz w:val="24"/>
                <w:szCs w:val="24"/>
                <w:lang w:eastAsia="tr-TR"/>
              </w:rPr>
              <w:t>a) Genelkurmay Başkanlığınca;</w:t>
            </w:r>
          </w:p>
          <w:p w:rsidR="001E56AE" w:rsidRPr="001E56AE" w:rsidRDefault="001E56AE" w:rsidP="001E56AE">
            <w:pPr>
              <w:spacing w:after="0" w:line="240" w:lineRule="atLeast"/>
              <w:ind w:firstLine="566"/>
              <w:jc w:val="both"/>
              <w:rPr>
                <w:rFonts w:ascii="Book Antiqua" w:eastAsia="Times New Roman" w:hAnsi="Book Antiqua"/>
                <w:sz w:val="24"/>
                <w:szCs w:val="24"/>
                <w:lang w:eastAsia="tr-TR"/>
              </w:rPr>
            </w:pPr>
            <w:r w:rsidRPr="001E56AE">
              <w:rPr>
                <w:rFonts w:ascii="Book Antiqua" w:eastAsia="Times New Roman" w:hAnsi="Book Antiqua"/>
                <w:sz w:val="24"/>
                <w:szCs w:val="24"/>
                <w:lang w:eastAsia="tr-TR"/>
              </w:rPr>
              <w:t>1) Her yıl bir sonraki yılın Silâhlı Kuvvetler ihtiyacı olan yedek subay miktarı; sınıf, meslek, </w:t>
            </w:r>
            <w:proofErr w:type="gramStart"/>
            <w:r w:rsidRPr="001E56AE">
              <w:rPr>
                <w:rFonts w:ascii="Book Antiqua" w:eastAsia="Times New Roman" w:hAnsi="Book Antiqua"/>
                <w:sz w:val="24"/>
                <w:szCs w:val="24"/>
                <w:lang w:eastAsia="tr-TR"/>
              </w:rPr>
              <w:t>branş</w:t>
            </w:r>
            <w:proofErr w:type="gramEnd"/>
            <w:r w:rsidRPr="001E56AE">
              <w:rPr>
                <w:rFonts w:ascii="Book Antiqua" w:eastAsia="Times New Roman" w:hAnsi="Book Antiqua"/>
                <w:sz w:val="24"/>
                <w:szCs w:val="24"/>
                <w:lang w:eastAsia="tr-TR"/>
              </w:rPr>
              <w:t> ve ihtisaslarını belirtmek suretiyle hazırlanan listeler halinde 31 Aralık tarihine kadar Millî Savunma Bakanlığına bildirilir.</w:t>
            </w:r>
          </w:p>
          <w:p w:rsidR="001E56AE" w:rsidRPr="001E56AE" w:rsidRDefault="001E56AE" w:rsidP="001E56AE">
            <w:pPr>
              <w:spacing w:after="0" w:line="240" w:lineRule="atLeast"/>
              <w:ind w:firstLine="566"/>
              <w:jc w:val="both"/>
              <w:rPr>
                <w:rFonts w:ascii="Book Antiqua" w:eastAsia="Times New Roman" w:hAnsi="Book Antiqua"/>
                <w:sz w:val="24"/>
                <w:szCs w:val="24"/>
                <w:lang w:eastAsia="tr-TR"/>
              </w:rPr>
            </w:pPr>
            <w:r w:rsidRPr="001E56AE">
              <w:rPr>
                <w:rFonts w:ascii="Book Antiqua" w:eastAsia="Times New Roman" w:hAnsi="Book Antiqua"/>
                <w:sz w:val="24"/>
                <w:szCs w:val="24"/>
                <w:lang w:eastAsia="tr-TR"/>
              </w:rPr>
              <w:t xml:space="preserve">2) Lüzum görüldüğü hallerde, yıllık ihtiyaç bildirildikten sonra, her celpten önce kaynağın değerlendirilmesi ve ihtiyacın yeniden belirlenmesi </w:t>
            </w:r>
            <w:r w:rsidRPr="001E56AE">
              <w:rPr>
                <w:rFonts w:ascii="Book Antiqua" w:eastAsia="Times New Roman" w:hAnsi="Book Antiqua"/>
                <w:sz w:val="24"/>
                <w:szCs w:val="24"/>
                <w:lang w:eastAsia="tr-TR"/>
              </w:rPr>
              <w:lastRenderedPageBreak/>
              <w:t>işlemi yapılarak sonuç Millî Savunma Bakanlığına bildirilir.</w:t>
            </w:r>
          </w:p>
          <w:p w:rsidR="001E56AE" w:rsidRPr="001E56AE" w:rsidRDefault="001E56AE" w:rsidP="001E56AE">
            <w:pPr>
              <w:spacing w:after="0" w:line="240" w:lineRule="atLeast"/>
              <w:ind w:firstLine="566"/>
              <w:jc w:val="both"/>
              <w:rPr>
                <w:rFonts w:ascii="Book Antiqua" w:eastAsia="Times New Roman" w:hAnsi="Book Antiqua"/>
                <w:sz w:val="24"/>
                <w:szCs w:val="24"/>
                <w:lang w:eastAsia="tr-TR"/>
              </w:rPr>
            </w:pPr>
            <w:r w:rsidRPr="001E56AE">
              <w:rPr>
                <w:rFonts w:ascii="Book Antiqua" w:eastAsia="Times New Roman" w:hAnsi="Book Antiqua"/>
                <w:sz w:val="24"/>
                <w:szCs w:val="24"/>
                <w:lang w:eastAsia="tr-TR"/>
              </w:rPr>
              <w:t>b) Millî Savunma Bakanlığınca;</w:t>
            </w:r>
          </w:p>
          <w:p w:rsidR="001E56AE" w:rsidRPr="001E56AE" w:rsidRDefault="001E56AE" w:rsidP="001E56AE">
            <w:pPr>
              <w:spacing w:after="0" w:line="240" w:lineRule="atLeast"/>
              <w:ind w:firstLine="566"/>
              <w:jc w:val="both"/>
              <w:rPr>
                <w:rFonts w:ascii="Book Antiqua" w:eastAsia="Times New Roman" w:hAnsi="Book Antiqua"/>
                <w:sz w:val="24"/>
                <w:szCs w:val="24"/>
                <w:lang w:eastAsia="tr-TR"/>
              </w:rPr>
            </w:pPr>
            <w:r w:rsidRPr="001E56AE">
              <w:rPr>
                <w:rFonts w:ascii="Book Antiqua" w:eastAsia="Times New Roman" w:hAnsi="Book Antiqua"/>
                <w:sz w:val="24"/>
                <w:szCs w:val="24"/>
                <w:lang w:eastAsia="tr-TR"/>
              </w:rPr>
              <w:t xml:space="preserve">1) Genelkurmay Başkanlığından gelen ihtiyaç listesine ve yükümlülerin askerlik karar tarihlerine göre o </w:t>
            </w:r>
            <w:proofErr w:type="spellStart"/>
            <w:r w:rsidRPr="001E56AE">
              <w:rPr>
                <w:rFonts w:ascii="Book Antiqua" w:eastAsia="Times New Roman" w:hAnsi="Book Antiqua"/>
                <w:sz w:val="24"/>
                <w:szCs w:val="24"/>
                <w:lang w:eastAsia="tr-TR"/>
              </w:rPr>
              <w:t>yılsilahaltına</w:t>
            </w:r>
            <w:proofErr w:type="spellEnd"/>
            <w:r w:rsidRPr="001E56AE">
              <w:rPr>
                <w:rFonts w:ascii="Book Antiqua" w:eastAsia="Times New Roman" w:hAnsi="Book Antiqua"/>
                <w:sz w:val="24"/>
                <w:szCs w:val="24"/>
                <w:lang w:eastAsia="tr-TR"/>
              </w:rPr>
              <w:t> alınacak yükümlülerin celp dönemleri tespit edilir. Bu işlem, Genelkurmay Başkanlığınca her celpten önce kaynağın değerlendirilmesi ve ihtiyacın yeniden belirlenmesi halinde, o celp dönemi için tekrarlanır ve yeni ihtiyaçlara göre düzenlenir.</w:t>
            </w:r>
          </w:p>
          <w:p w:rsidR="001E56AE" w:rsidRPr="001E56AE" w:rsidRDefault="001E56AE" w:rsidP="001E56AE">
            <w:pPr>
              <w:spacing w:after="0" w:line="240" w:lineRule="atLeast"/>
              <w:ind w:firstLine="566"/>
              <w:jc w:val="both"/>
              <w:rPr>
                <w:rFonts w:ascii="Book Antiqua" w:eastAsia="Times New Roman" w:hAnsi="Book Antiqua"/>
                <w:sz w:val="24"/>
                <w:szCs w:val="24"/>
                <w:lang w:eastAsia="tr-TR"/>
              </w:rPr>
            </w:pPr>
            <w:r w:rsidRPr="001E56AE">
              <w:rPr>
                <w:rFonts w:ascii="Book Antiqua" w:eastAsia="Times New Roman" w:hAnsi="Book Antiqua"/>
                <w:sz w:val="24"/>
                <w:szCs w:val="24"/>
                <w:lang w:eastAsia="tr-TR"/>
              </w:rPr>
              <w:t>2) Fakülte veya yüksekokul mezunu olarak askerliğine karar aldıran yükümlülerden karar tarihlerine göre kimlerin hangi celpte askere sevk edileceği sevk öncesi hazırlık işlemlerinden en az 15 gün öncesinde Türkiye Radyoları ve Televizyonu aracılığı ile tebliğ edilir ve bu yönde bir celp emri yayınlanır. Bu celp emrinde yükümlülerin hangi tarihlerde askerlik şubelerinde bulunacağı ve sevk öncesi hazırlık işlemlerinin esasları açıklanır.</w:t>
            </w:r>
          </w:p>
          <w:p w:rsidR="001E56AE" w:rsidRPr="001E56AE" w:rsidRDefault="001E56AE" w:rsidP="001E56AE">
            <w:pPr>
              <w:spacing w:after="0" w:line="240" w:lineRule="atLeast"/>
              <w:ind w:firstLine="566"/>
              <w:jc w:val="both"/>
              <w:rPr>
                <w:rFonts w:ascii="Book Antiqua" w:eastAsia="Times New Roman" w:hAnsi="Book Antiqua"/>
                <w:sz w:val="24"/>
                <w:szCs w:val="24"/>
                <w:lang w:eastAsia="tr-TR"/>
              </w:rPr>
            </w:pPr>
            <w:r w:rsidRPr="001E56AE">
              <w:rPr>
                <w:rFonts w:ascii="Book Antiqua" w:eastAsia="Times New Roman" w:hAnsi="Book Antiqua"/>
                <w:sz w:val="24"/>
                <w:szCs w:val="24"/>
                <w:lang w:eastAsia="tr-TR"/>
              </w:rPr>
              <w:t>3) Her celp döneminde sevk öncesi hazırlık işlemleri faaliyeti icra edilir.</w:t>
            </w:r>
          </w:p>
          <w:p w:rsidR="001E56AE" w:rsidRPr="001E56AE" w:rsidRDefault="001E56AE" w:rsidP="001E56AE">
            <w:pPr>
              <w:spacing w:after="0" w:line="240" w:lineRule="atLeast"/>
              <w:ind w:firstLine="566"/>
              <w:jc w:val="both"/>
              <w:rPr>
                <w:rFonts w:ascii="Book Antiqua" w:eastAsia="Times New Roman" w:hAnsi="Book Antiqua"/>
                <w:sz w:val="24"/>
                <w:szCs w:val="24"/>
                <w:lang w:eastAsia="tr-TR"/>
              </w:rPr>
            </w:pPr>
            <w:r w:rsidRPr="001E56AE">
              <w:rPr>
                <w:rFonts w:ascii="Book Antiqua" w:eastAsia="Times New Roman" w:hAnsi="Book Antiqua"/>
                <w:sz w:val="24"/>
                <w:szCs w:val="24"/>
                <w:lang w:eastAsia="tr-TR"/>
              </w:rPr>
              <w:t>4) Sevk öncesi hazırlık işlemleri yapılan yükümlüler bilgisayarca;</w:t>
            </w:r>
          </w:p>
          <w:p w:rsidR="001E56AE" w:rsidRPr="001E56AE" w:rsidRDefault="001E56AE" w:rsidP="001E56AE">
            <w:pPr>
              <w:spacing w:after="0" w:line="240" w:lineRule="atLeast"/>
              <w:ind w:firstLine="566"/>
              <w:jc w:val="both"/>
              <w:rPr>
                <w:rFonts w:ascii="Book Antiqua" w:eastAsia="Times New Roman" w:hAnsi="Book Antiqua"/>
                <w:sz w:val="24"/>
                <w:szCs w:val="24"/>
                <w:lang w:eastAsia="tr-TR"/>
              </w:rPr>
            </w:pPr>
            <w:r w:rsidRPr="001E56AE">
              <w:rPr>
                <w:rFonts w:ascii="Book Antiqua" w:eastAsia="Times New Roman" w:hAnsi="Book Antiqua"/>
                <w:sz w:val="24"/>
                <w:szCs w:val="24"/>
                <w:lang w:eastAsia="tr-TR"/>
              </w:rPr>
              <w:t>- Yükümlü miktarı yedek subay ihtiyacı kadar veya daha az ise, yükümlülerin tamamı yedek subay adayı olarak ayrılır.</w:t>
            </w:r>
          </w:p>
          <w:p w:rsidR="001E56AE" w:rsidRPr="001E56AE" w:rsidRDefault="001E56AE" w:rsidP="001E56AE">
            <w:pPr>
              <w:spacing w:after="0" w:line="240" w:lineRule="atLeast"/>
              <w:ind w:firstLine="566"/>
              <w:jc w:val="both"/>
              <w:rPr>
                <w:rFonts w:ascii="Book Antiqua" w:eastAsia="Times New Roman" w:hAnsi="Book Antiqua"/>
                <w:sz w:val="24"/>
                <w:szCs w:val="24"/>
                <w:lang w:eastAsia="tr-TR"/>
              </w:rPr>
            </w:pPr>
            <w:r w:rsidRPr="001E56AE">
              <w:rPr>
                <w:rFonts w:ascii="Book Antiqua" w:eastAsia="Times New Roman" w:hAnsi="Book Antiqua"/>
                <w:sz w:val="24"/>
                <w:szCs w:val="24"/>
                <w:lang w:eastAsia="tr-TR"/>
              </w:rPr>
              <w:t>- Yükümlü miktarı sınıf kontenjanları, meslek ve vasıfları itibariyle, Türk Silâhlı Kuvvetlerinin yedek subay ihtiyacından fazla ise; istekliler ere ayrılır, kalan miktar yine ihtiyaçtan fazla ise fazla miktar ere ayrılır.</w:t>
            </w:r>
          </w:p>
          <w:p w:rsidR="001E56AE" w:rsidRPr="001E56AE" w:rsidRDefault="001E56AE" w:rsidP="001E56AE">
            <w:pPr>
              <w:spacing w:after="0" w:line="240" w:lineRule="atLeast"/>
              <w:ind w:firstLine="566"/>
              <w:jc w:val="both"/>
              <w:rPr>
                <w:rFonts w:ascii="Book Antiqua" w:eastAsia="Times New Roman" w:hAnsi="Book Antiqua"/>
                <w:sz w:val="24"/>
                <w:szCs w:val="24"/>
                <w:lang w:eastAsia="tr-TR"/>
              </w:rPr>
            </w:pPr>
            <w:r w:rsidRPr="001E56AE">
              <w:rPr>
                <w:rFonts w:ascii="Book Antiqua" w:eastAsia="Times New Roman" w:hAnsi="Book Antiqua"/>
                <w:sz w:val="24"/>
                <w:szCs w:val="24"/>
                <w:lang w:eastAsia="tr-TR"/>
              </w:rPr>
              <w:t>- İstekliler ayrıldıktan sonra kalan miktar ihtiyacı karşılamazsa istekli er olmak isteyenler arasından yedek subay adayı ihtiyacı karşılanır.</w:t>
            </w:r>
          </w:p>
          <w:p w:rsidR="001E56AE" w:rsidRPr="001E56AE" w:rsidRDefault="001E56AE" w:rsidP="001E56AE">
            <w:pPr>
              <w:spacing w:after="0" w:line="240" w:lineRule="atLeast"/>
              <w:ind w:firstLine="566"/>
              <w:jc w:val="both"/>
              <w:rPr>
                <w:rFonts w:ascii="Book Antiqua" w:eastAsia="Times New Roman" w:hAnsi="Book Antiqua"/>
                <w:sz w:val="24"/>
                <w:szCs w:val="24"/>
                <w:lang w:eastAsia="tr-TR"/>
              </w:rPr>
            </w:pPr>
            <w:r w:rsidRPr="001E56AE">
              <w:rPr>
                <w:rFonts w:ascii="Book Antiqua" w:eastAsia="Times New Roman" w:hAnsi="Book Antiqua"/>
                <w:sz w:val="24"/>
                <w:szCs w:val="24"/>
                <w:lang w:eastAsia="tr-TR"/>
              </w:rPr>
              <w:t>- Yedek subay adayı ve ere ayrılan yükümlülerin; mensubu olacağı kuvvet komutanlıkları, Jandarma Genel Komutanlığı ve Sahil Güvenlik Komutanlığı ile sınıfları ve </w:t>
            </w:r>
            <w:proofErr w:type="gramStart"/>
            <w:r w:rsidRPr="001E56AE">
              <w:rPr>
                <w:rFonts w:ascii="Book Antiqua" w:eastAsia="Times New Roman" w:hAnsi="Book Antiqua"/>
                <w:sz w:val="24"/>
                <w:szCs w:val="24"/>
                <w:lang w:eastAsia="tr-TR"/>
              </w:rPr>
              <w:t>branşları</w:t>
            </w:r>
            <w:proofErr w:type="gramEnd"/>
            <w:r w:rsidRPr="001E56AE">
              <w:rPr>
                <w:rFonts w:ascii="Book Antiqua" w:eastAsia="Times New Roman" w:hAnsi="Book Antiqua"/>
                <w:sz w:val="24"/>
                <w:szCs w:val="24"/>
                <w:lang w:eastAsia="tr-TR"/>
              </w:rPr>
              <w:t> ayrı ayrı belirlenir.</w:t>
            </w:r>
          </w:p>
          <w:p w:rsidR="001E56AE" w:rsidRPr="001E56AE" w:rsidRDefault="001E56AE" w:rsidP="001E56AE">
            <w:pPr>
              <w:spacing w:after="0" w:line="240" w:lineRule="atLeast"/>
              <w:ind w:firstLine="566"/>
              <w:jc w:val="both"/>
              <w:rPr>
                <w:rFonts w:ascii="Book Antiqua" w:eastAsia="Times New Roman" w:hAnsi="Book Antiqua"/>
                <w:sz w:val="24"/>
                <w:szCs w:val="24"/>
                <w:lang w:eastAsia="tr-TR"/>
              </w:rPr>
            </w:pPr>
            <w:r w:rsidRPr="001E56AE">
              <w:rPr>
                <w:rFonts w:ascii="Book Antiqua" w:eastAsia="Times New Roman" w:hAnsi="Book Antiqua"/>
                <w:sz w:val="24"/>
                <w:szCs w:val="24"/>
                <w:lang w:eastAsia="tr-TR"/>
              </w:rPr>
              <w:t>5) Yedek subay adayları ile istekle veya seçim neticesi ere ayrılanların isimleri iki ayrı liste halinde dörder nüsha olarak Millî Savunma Bakanlığınca onaylanır. Onaylanan listelerin birer nüshası ilgili Kuvvet Komutanlıklarına ve Jandarma Genel Komutanlığı ve Sahil Güvenlik Komutanlığına gönderilir.</w:t>
            </w:r>
          </w:p>
          <w:p w:rsidR="001E56AE" w:rsidRPr="001E56AE" w:rsidRDefault="001E56AE" w:rsidP="001E56AE">
            <w:pPr>
              <w:spacing w:after="0" w:line="240" w:lineRule="atLeast"/>
              <w:ind w:firstLine="566"/>
              <w:jc w:val="both"/>
              <w:rPr>
                <w:rFonts w:ascii="Book Antiqua" w:eastAsia="Times New Roman" w:hAnsi="Book Antiqua"/>
                <w:sz w:val="24"/>
                <w:szCs w:val="24"/>
                <w:lang w:eastAsia="tr-TR"/>
              </w:rPr>
            </w:pPr>
            <w:r w:rsidRPr="001E56AE">
              <w:rPr>
                <w:rFonts w:ascii="Book Antiqua" w:eastAsia="Times New Roman" w:hAnsi="Book Antiqua"/>
                <w:sz w:val="24"/>
                <w:szCs w:val="24"/>
                <w:lang w:eastAsia="tr-TR"/>
              </w:rPr>
              <w:t>6) Yedek subay adaylığına ayrılmış yükümlüler, ayrılmış oldukları sınıfın sınıf okuluna, er statüsüne ayrılanlar ise Kuvvet Komutanlıklarınca önceden belirlenmiş bulunan eğitim birliklerine sevk edilirler.</w:t>
            </w:r>
          </w:p>
          <w:p w:rsidR="001E56AE" w:rsidRPr="001E56AE" w:rsidRDefault="001E56AE" w:rsidP="001E56AE">
            <w:pPr>
              <w:spacing w:after="0" w:line="240" w:lineRule="atLeast"/>
              <w:ind w:firstLine="566"/>
              <w:jc w:val="both"/>
              <w:rPr>
                <w:rFonts w:ascii="Book Antiqua" w:eastAsia="Times New Roman" w:hAnsi="Book Antiqua"/>
                <w:sz w:val="24"/>
                <w:szCs w:val="24"/>
                <w:lang w:eastAsia="tr-TR"/>
              </w:rPr>
            </w:pPr>
            <w:r w:rsidRPr="001E56AE">
              <w:rPr>
                <w:rFonts w:ascii="Book Antiqua" w:eastAsia="Times New Roman" w:hAnsi="Book Antiqua"/>
                <w:sz w:val="24"/>
                <w:szCs w:val="24"/>
                <w:lang w:eastAsia="tr-TR"/>
              </w:rPr>
              <w:t>c) Kuvvet Komutanlıklarınca; sınıflandırma işlemi sonunda komando olarak ayrılanlardan komando niteliği olmadığı tespit edilenlerin işlemleri ilgili kuvvet komutanlıkları tarafından belirlenen esaslara göre yürütülür.</w:t>
            </w:r>
          </w:p>
          <w:p w:rsidR="001E56AE" w:rsidRPr="001E56AE" w:rsidRDefault="001E56AE" w:rsidP="001E56AE">
            <w:pPr>
              <w:spacing w:after="0" w:line="240" w:lineRule="atLeast"/>
              <w:ind w:firstLine="566"/>
              <w:jc w:val="both"/>
              <w:rPr>
                <w:rFonts w:ascii="Book Antiqua" w:eastAsia="Times New Roman" w:hAnsi="Book Antiqua"/>
                <w:sz w:val="24"/>
                <w:szCs w:val="24"/>
                <w:lang w:eastAsia="tr-TR"/>
              </w:rPr>
            </w:pPr>
            <w:r w:rsidRPr="001E56AE">
              <w:rPr>
                <w:rFonts w:ascii="Book Antiqua" w:eastAsia="Times New Roman" w:hAnsi="Book Antiqua"/>
                <w:sz w:val="24"/>
                <w:szCs w:val="24"/>
                <w:lang w:eastAsia="tr-TR"/>
              </w:rPr>
              <w:t>ç) Yükümlüler;</w:t>
            </w:r>
          </w:p>
          <w:p w:rsidR="001E56AE" w:rsidRPr="001E56AE" w:rsidRDefault="001E56AE" w:rsidP="001E56AE">
            <w:pPr>
              <w:spacing w:after="0" w:line="240" w:lineRule="atLeast"/>
              <w:ind w:firstLine="566"/>
              <w:jc w:val="both"/>
              <w:rPr>
                <w:rFonts w:ascii="Book Antiqua" w:eastAsia="Times New Roman" w:hAnsi="Book Antiqua"/>
                <w:sz w:val="24"/>
                <w:szCs w:val="24"/>
                <w:lang w:eastAsia="tr-TR"/>
              </w:rPr>
            </w:pPr>
            <w:r w:rsidRPr="001E56AE">
              <w:rPr>
                <w:rFonts w:ascii="Book Antiqua" w:eastAsia="Times New Roman" w:hAnsi="Book Antiqua"/>
                <w:sz w:val="24"/>
                <w:szCs w:val="24"/>
                <w:lang w:eastAsia="tr-TR"/>
              </w:rPr>
              <w:t>1) Türkiye Radyoları ve Televizyonu aracılığı ile duyurulacak celp ve sevke ilişkin yayınlar vasıtasıyla çağrıldıkları tarihte bilgilerini güncellemek üzere askerlik şubelerine müracaat ederler. Sevk öncesi hazırlık işlemlerini müteakip yapılacak sınıflandırma sonucunda tertip edildiği birliğe sevk edilmek üzere askerlik şubelerine gelirler. Sevk Öncesi Hazırlık İşlemleri için askerlik şubelerine müracaat etmeyenler sınıflandırılmazlar.</w:t>
            </w:r>
          </w:p>
          <w:p w:rsidR="001E56AE" w:rsidRPr="001E56AE" w:rsidRDefault="001E56AE" w:rsidP="001E56AE">
            <w:pPr>
              <w:spacing w:after="0" w:line="240" w:lineRule="atLeast"/>
              <w:ind w:firstLine="566"/>
              <w:jc w:val="both"/>
              <w:rPr>
                <w:rFonts w:ascii="Book Antiqua" w:eastAsia="Times New Roman" w:hAnsi="Book Antiqua"/>
                <w:sz w:val="24"/>
                <w:szCs w:val="24"/>
                <w:lang w:eastAsia="tr-TR"/>
              </w:rPr>
            </w:pPr>
            <w:r w:rsidRPr="001E56AE">
              <w:rPr>
                <w:rFonts w:ascii="Book Antiqua" w:eastAsia="Times New Roman" w:hAnsi="Book Antiqua"/>
                <w:sz w:val="24"/>
                <w:szCs w:val="24"/>
                <w:lang w:eastAsia="tr-TR"/>
              </w:rPr>
              <w:t>2) Seçim sonucunda yedek subay adayı olarak ayrılan yükümlüler ayrıldıkları sınıfın sınıf okuluna, ere ayrılanlar ise sevk edilecekleri eğitim birliklerine katılırlar.”</w:t>
            </w:r>
          </w:p>
          <w:p w:rsidR="001E56AE" w:rsidRPr="001E56AE" w:rsidRDefault="001E56AE" w:rsidP="001E56AE">
            <w:pPr>
              <w:spacing w:after="0" w:line="240" w:lineRule="atLeast"/>
              <w:ind w:firstLine="566"/>
              <w:jc w:val="both"/>
              <w:rPr>
                <w:rFonts w:ascii="Book Antiqua" w:eastAsia="Times New Roman" w:hAnsi="Book Antiqua"/>
                <w:sz w:val="24"/>
                <w:szCs w:val="24"/>
                <w:lang w:eastAsia="tr-TR"/>
              </w:rPr>
            </w:pPr>
            <w:r w:rsidRPr="001E56AE">
              <w:rPr>
                <w:rFonts w:ascii="Book Antiqua" w:eastAsia="Times New Roman" w:hAnsi="Book Antiqua"/>
                <w:b/>
                <w:bCs/>
                <w:sz w:val="24"/>
                <w:szCs w:val="24"/>
                <w:lang w:eastAsia="tr-TR"/>
              </w:rPr>
              <w:t>MADDE 5 –</w:t>
            </w:r>
            <w:r w:rsidRPr="001E56AE">
              <w:rPr>
                <w:rFonts w:ascii="Book Antiqua" w:eastAsia="Times New Roman" w:hAnsi="Book Antiqua"/>
                <w:sz w:val="24"/>
                <w:szCs w:val="24"/>
                <w:lang w:eastAsia="tr-TR"/>
              </w:rPr>
              <w:t xml:space="preserve"> Aynı Yönetmeliğin 8 inci maddesi aşağıdaki şekilde </w:t>
            </w:r>
            <w:r w:rsidRPr="001E56AE">
              <w:rPr>
                <w:rFonts w:ascii="Book Antiqua" w:eastAsia="Times New Roman" w:hAnsi="Book Antiqua"/>
                <w:sz w:val="24"/>
                <w:szCs w:val="24"/>
                <w:lang w:eastAsia="tr-TR"/>
              </w:rPr>
              <w:lastRenderedPageBreak/>
              <w:t>değiştirilmiştir.</w:t>
            </w:r>
          </w:p>
          <w:p w:rsidR="001E56AE" w:rsidRPr="001E56AE" w:rsidRDefault="001E56AE" w:rsidP="001E56AE">
            <w:pPr>
              <w:spacing w:after="0" w:line="240" w:lineRule="atLeast"/>
              <w:ind w:firstLine="566"/>
              <w:jc w:val="both"/>
              <w:rPr>
                <w:rFonts w:ascii="Book Antiqua" w:eastAsia="Times New Roman" w:hAnsi="Book Antiqua"/>
                <w:sz w:val="24"/>
                <w:szCs w:val="24"/>
                <w:lang w:eastAsia="tr-TR"/>
              </w:rPr>
            </w:pPr>
            <w:r w:rsidRPr="001E56AE">
              <w:rPr>
                <w:rFonts w:ascii="Book Antiqua" w:eastAsia="Times New Roman" w:hAnsi="Book Antiqua"/>
                <w:sz w:val="24"/>
                <w:szCs w:val="24"/>
                <w:lang w:eastAsia="tr-TR"/>
              </w:rPr>
              <w:t>“</w:t>
            </w:r>
            <w:r w:rsidRPr="001E56AE">
              <w:rPr>
                <w:rFonts w:ascii="Book Antiqua" w:eastAsia="Times New Roman" w:hAnsi="Book Antiqua"/>
                <w:b/>
                <w:bCs/>
                <w:sz w:val="24"/>
                <w:szCs w:val="24"/>
                <w:lang w:eastAsia="tr-TR"/>
              </w:rPr>
              <w:t>MADDE 8 –</w:t>
            </w:r>
            <w:r w:rsidRPr="001E56AE">
              <w:rPr>
                <w:rFonts w:ascii="Book Antiqua" w:eastAsia="Times New Roman" w:hAnsi="Book Antiqua"/>
                <w:sz w:val="24"/>
                <w:szCs w:val="24"/>
                <w:lang w:eastAsia="tr-TR"/>
              </w:rPr>
              <w:t> Kanuni mazeretleri sebebiyle askerlik karar tarihi itibariyle emsali olarak askere alınanlarla birlikte sevk öncesi hazırlık işlemleri için müracaat etmeyenler mazeretlerinin sona ermesinden sonraki ilk sevk öncesi hazırlık işlemlerine döneminde bilgilerini güncellemek üzere askerlik şubelerine başvururlar.”</w:t>
            </w:r>
          </w:p>
          <w:p w:rsidR="001E56AE" w:rsidRPr="001E56AE" w:rsidRDefault="001E56AE" w:rsidP="001E56AE">
            <w:pPr>
              <w:spacing w:after="0" w:line="240" w:lineRule="atLeast"/>
              <w:ind w:firstLine="566"/>
              <w:jc w:val="both"/>
              <w:rPr>
                <w:rFonts w:ascii="Book Antiqua" w:eastAsia="Times New Roman" w:hAnsi="Book Antiqua"/>
                <w:sz w:val="24"/>
                <w:szCs w:val="24"/>
                <w:lang w:eastAsia="tr-TR"/>
              </w:rPr>
            </w:pPr>
            <w:r w:rsidRPr="001E56AE">
              <w:rPr>
                <w:rFonts w:ascii="Book Antiqua" w:eastAsia="Times New Roman" w:hAnsi="Book Antiqua"/>
                <w:b/>
                <w:bCs/>
                <w:sz w:val="24"/>
                <w:szCs w:val="24"/>
                <w:lang w:eastAsia="tr-TR"/>
              </w:rPr>
              <w:t>MADDE 6 –</w:t>
            </w:r>
            <w:r w:rsidRPr="001E56AE">
              <w:rPr>
                <w:rFonts w:ascii="Book Antiqua" w:eastAsia="Times New Roman" w:hAnsi="Book Antiqua"/>
                <w:sz w:val="24"/>
                <w:szCs w:val="24"/>
                <w:lang w:eastAsia="tr-TR"/>
              </w:rPr>
              <w:t> Aynı Yönetmeliğin 9 uncu maddesi aşağıdaki şekilde değiştirilmiştir.</w:t>
            </w:r>
          </w:p>
          <w:p w:rsidR="001E56AE" w:rsidRPr="001E56AE" w:rsidRDefault="001E56AE" w:rsidP="001E56AE">
            <w:pPr>
              <w:spacing w:after="0" w:line="240" w:lineRule="atLeast"/>
              <w:ind w:firstLine="566"/>
              <w:jc w:val="both"/>
              <w:rPr>
                <w:rFonts w:ascii="Book Antiqua" w:eastAsia="Times New Roman" w:hAnsi="Book Antiqua"/>
                <w:sz w:val="24"/>
                <w:szCs w:val="24"/>
                <w:lang w:eastAsia="tr-TR"/>
              </w:rPr>
            </w:pPr>
            <w:r w:rsidRPr="001E56AE">
              <w:rPr>
                <w:rFonts w:ascii="Book Antiqua" w:eastAsia="Times New Roman" w:hAnsi="Book Antiqua"/>
                <w:sz w:val="24"/>
                <w:szCs w:val="24"/>
                <w:lang w:eastAsia="tr-TR"/>
              </w:rPr>
              <w:t>“</w:t>
            </w:r>
            <w:r w:rsidRPr="001E56AE">
              <w:rPr>
                <w:rFonts w:ascii="Book Antiqua" w:eastAsia="Times New Roman" w:hAnsi="Book Antiqua"/>
                <w:b/>
                <w:bCs/>
                <w:sz w:val="24"/>
                <w:szCs w:val="24"/>
                <w:lang w:eastAsia="tr-TR"/>
              </w:rPr>
              <w:t>MADDE 9 –</w:t>
            </w:r>
            <w:r w:rsidRPr="001E56AE">
              <w:rPr>
                <w:rFonts w:ascii="Book Antiqua" w:eastAsia="Times New Roman" w:hAnsi="Book Antiqua"/>
                <w:sz w:val="24"/>
                <w:szCs w:val="24"/>
                <w:lang w:eastAsia="tr-TR"/>
              </w:rPr>
              <w:t> Sevk hazırlık işlemleri için müracaat tarihleri en az 15 gün öncesinden Türkiye Radyoları ve Televizyonu aracılığıyla tebliğ edilir. Statü, sınıf ve tertibatın belirlenmesine yönelik sevk hazırlık işlemleri ve sevk için kanuni bir mazereti olmaksızın askerlik şubesine müracaat etmeyenler bakaya işlemine tabi tutulurlar. Sevk öncesi hazırlık işlemlerine gelmeyip bakaya kalanlardan bir sonraki celbin sevk hazırlık döneminin sonuna kadar askerlik şubelerine gelenlerin ise sevk hazırlık işlemleri tamamlanıp sınıf ve tertibatı belirlenerek ilk celp döneminde </w:t>
            </w:r>
            <w:proofErr w:type="spellStart"/>
            <w:r w:rsidRPr="001E56AE">
              <w:rPr>
                <w:rFonts w:ascii="Book Antiqua" w:eastAsia="Times New Roman" w:hAnsi="Book Antiqua"/>
                <w:sz w:val="24"/>
                <w:szCs w:val="24"/>
                <w:lang w:eastAsia="tr-TR"/>
              </w:rPr>
              <w:t>silahaltınaalınmaları</w:t>
            </w:r>
            <w:proofErr w:type="spellEnd"/>
            <w:r w:rsidRPr="001E56AE">
              <w:rPr>
                <w:rFonts w:ascii="Book Antiqua" w:eastAsia="Times New Roman" w:hAnsi="Book Antiqua"/>
                <w:sz w:val="24"/>
                <w:szCs w:val="24"/>
                <w:lang w:eastAsia="tr-TR"/>
              </w:rPr>
              <w:t xml:space="preserve"> sağlanır.”</w:t>
            </w:r>
          </w:p>
          <w:p w:rsidR="001E56AE" w:rsidRPr="001E56AE" w:rsidRDefault="001E56AE" w:rsidP="001E56AE">
            <w:pPr>
              <w:spacing w:after="0" w:line="240" w:lineRule="atLeast"/>
              <w:ind w:firstLine="566"/>
              <w:jc w:val="both"/>
              <w:rPr>
                <w:rFonts w:ascii="Book Antiqua" w:eastAsia="Times New Roman" w:hAnsi="Book Antiqua"/>
                <w:sz w:val="24"/>
                <w:szCs w:val="24"/>
                <w:lang w:eastAsia="tr-TR"/>
              </w:rPr>
            </w:pPr>
            <w:r w:rsidRPr="001E56AE">
              <w:rPr>
                <w:rFonts w:ascii="Book Antiqua" w:eastAsia="Times New Roman" w:hAnsi="Book Antiqua"/>
                <w:b/>
                <w:bCs/>
                <w:sz w:val="24"/>
                <w:szCs w:val="24"/>
                <w:lang w:eastAsia="tr-TR"/>
              </w:rPr>
              <w:t>MADDE 7 –</w:t>
            </w:r>
            <w:r w:rsidRPr="001E56AE">
              <w:rPr>
                <w:rFonts w:ascii="Book Antiqua" w:eastAsia="Times New Roman" w:hAnsi="Book Antiqua"/>
                <w:sz w:val="24"/>
                <w:szCs w:val="24"/>
                <w:lang w:eastAsia="tr-TR"/>
              </w:rPr>
              <w:t> Aynı Yönetmeliğin 11 inci maddesi aşağıdaki şekilde değiştirilmiştir.</w:t>
            </w:r>
          </w:p>
          <w:p w:rsidR="001E56AE" w:rsidRPr="001E56AE" w:rsidRDefault="001E56AE" w:rsidP="001E56AE">
            <w:pPr>
              <w:spacing w:after="0" w:line="240" w:lineRule="atLeast"/>
              <w:ind w:firstLine="566"/>
              <w:jc w:val="both"/>
              <w:rPr>
                <w:rFonts w:ascii="Book Antiqua" w:eastAsia="Times New Roman" w:hAnsi="Book Antiqua"/>
                <w:sz w:val="24"/>
                <w:szCs w:val="24"/>
                <w:lang w:eastAsia="tr-TR"/>
              </w:rPr>
            </w:pPr>
            <w:r w:rsidRPr="001E56AE">
              <w:rPr>
                <w:rFonts w:ascii="Book Antiqua" w:eastAsia="Times New Roman" w:hAnsi="Book Antiqua"/>
                <w:sz w:val="24"/>
                <w:szCs w:val="24"/>
                <w:lang w:eastAsia="tr-TR"/>
              </w:rPr>
              <w:t>“</w:t>
            </w:r>
            <w:r w:rsidRPr="001E56AE">
              <w:rPr>
                <w:rFonts w:ascii="Book Antiqua" w:eastAsia="Times New Roman" w:hAnsi="Book Antiqua"/>
                <w:b/>
                <w:bCs/>
                <w:sz w:val="24"/>
                <w:szCs w:val="24"/>
                <w:lang w:eastAsia="tr-TR"/>
              </w:rPr>
              <w:t>MADDE 11 –</w:t>
            </w:r>
            <w:r w:rsidRPr="001E56AE">
              <w:rPr>
                <w:rFonts w:ascii="Book Antiqua" w:eastAsia="Times New Roman" w:hAnsi="Book Antiqua"/>
                <w:sz w:val="24"/>
                <w:szCs w:val="24"/>
                <w:lang w:eastAsia="tr-TR"/>
              </w:rPr>
              <w:t> Fakülte veya yüksekokul mezunu yükümlülerin; mensubu olacağı kuvvet komutanlıkları, Jandarma Genel Komutanlığı ve Sahil Güvenlik Komutanlığının belirlenmesi, ilk sınıflandırılmaları ve </w:t>
            </w:r>
            <w:proofErr w:type="spellStart"/>
            <w:r w:rsidRPr="001E56AE">
              <w:rPr>
                <w:rFonts w:ascii="Book Antiqua" w:eastAsia="Times New Roman" w:hAnsi="Book Antiqua"/>
                <w:sz w:val="24"/>
                <w:szCs w:val="24"/>
                <w:lang w:eastAsia="tr-TR"/>
              </w:rPr>
              <w:t>branşlarınıntespiti</w:t>
            </w:r>
            <w:proofErr w:type="spellEnd"/>
            <w:r w:rsidRPr="001E56AE">
              <w:rPr>
                <w:rFonts w:ascii="Book Antiqua" w:eastAsia="Times New Roman" w:hAnsi="Book Antiqua"/>
                <w:sz w:val="24"/>
                <w:szCs w:val="24"/>
                <w:lang w:eastAsia="tr-TR"/>
              </w:rPr>
              <w:t xml:space="preserve"> Türk Silâhlı Kuvvetlerinin ihtiyacı dikkate alınarak Türk Silâhlı Kuvvetleri Subay Sınıflandırma Yönetmeliği ve özel yönergelere göre, Millî Savunma Bakanlığınca yapılır.</w:t>
            </w:r>
          </w:p>
          <w:p w:rsidR="001E56AE" w:rsidRPr="001E56AE" w:rsidRDefault="001E56AE" w:rsidP="001E56AE">
            <w:pPr>
              <w:spacing w:after="0" w:line="240" w:lineRule="atLeast"/>
              <w:ind w:firstLine="566"/>
              <w:jc w:val="both"/>
              <w:rPr>
                <w:rFonts w:ascii="Book Antiqua" w:eastAsia="Times New Roman" w:hAnsi="Book Antiqua"/>
                <w:sz w:val="24"/>
                <w:szCs w:val="24"/>
                <w:lang w:eastAsia="tr-TR"/>
              </w:rPr>
            </w:pPr>
            <w:r w:rsidRPr="001E56AE">
              <w:rPr>
                <w:rFonts w:ascii="Book Antiqua" w:eastAsia="Times New Roman" w:hAnsi="Book Antiqua"/>
                <w:sz w:val="24"/>
                <w:szCs w:val="24"/>
                <w:lang w:eastAsia="tr-TR"/>
              </w:rPr>
              <w:t>Seçim ve sınıflandırma sonucu sınıfları belirlenen yükümlüler meslekleri ne olursa olsun, ayrıldıkları sınıfın ihtiyaçları içinde değerlendirilirler.”</w:t>
            </w:r>
          </w:p>
          <w:p w:rsidR="001E56AE" w:rsidRPr="001E56AE" w:rsidRDefault="001E56AE" w:rsidP="001E56AE">
            <w:pPr>
              <w:spacing w:after="0" w:line="240" w:lineRule="atLeast"/>
              <w:ind w:firstLine="566"/>
              <w:jc w:val="both"/>
              <w:rPr>
                <w:rFonts w:ascii="Book Antiqua" w:eastAsia="Times New Roman" w:hAnsi="Book Antiqua"/>
                <w:sz w:val="24"/>
                <w:szCs w:val="24"/>
                <w:lang w:eastAsia="tr-TR"/>
              </w:rPr>
            </w:pPr>
            <w:r w:rsidRPr="001E56AE">
              <w:rPr>
                <w:rFonts w:ascii="Book Antiqua" w:eastAsia="Times New Roman" w:hAnsi="Book Antiqua"/>
                <w:b/>
                <w:bCs/>
                <w:sz w:val="24"/>
                <w:szCs w:val="24"/>
                <w:lang w:eastAsia="tr-TR"/>
              </w:rPr>
              <w:t>MADDE 8 –</w:t>
            </w:r>
            <w:r w:rsidRPr="001E56AE">
              <w:rPr>
                <w:rFonts w:ascii="Book Antiqua" w:eastAsia="Times New Roman" w:hAnsi="Book Antiqua"/>
                <w:sz w:val="24"/>
                <w:szCs w:val="24"/>
                <w:lang w:eastAsia="tr-TR"/>
              </w:rPr>
              <w:t> Aynı Yönetmeliğin 14 üncü maddesi aşağıdaki şekilde değiştirilmiştir.</w:t>
            </w:r>
          </w:p>
          <w:p w:rsidR="001E56AE" w:rsidRPr="001E56AE" w:rsidRDefault="001E56AE" w:rsidP="001E56AE">
            <w:pPr>
              <w:spacing w:after="0" w:line="240" w:lineRule="atLeast"/>
              <w:ind w:firstLine="566"/>
              <w:jc w:val="both"/>
              <w:rPr>
                <w:rFonts w:ascii="Book Antiqua" w:eastAsia="Times New Roman" w:hAnsi="Book Antiqua"/>
                <w:sz w:val="24"/>
                <w:szCs w:val="24"/>
                <w:lang w:eastAsia="tr-TR"/>
              </w:rPr>
            </w:pPr>
            <w:r w:rsidRPr="001E56AE">
              <w:rPr>
                <w:rFonts w:ascii="Book Antiqua" w:eastAsia="Times New Roman" w:hAnsi="Book Antiqua"/>
                <w:sz w:val="24"/>
                <w:szCs w:val="24"/>
                <w:lang w:eastAsia="tr-TR"/>
              </w:rPr>
              <w:t>“</w:t>
            </w:r>
            <w:r w:rsidRPr="001E56AE">
              <w:rPr>
                <w:rFonts w:ascii="Book Antiqua" w:eastAsia="Times New Roman" w:hAnsi="Book Antiqua"/>
                <w:b/>
                <w:bCs/>
                <w:sz w:val="24"/>
                <w:szCs w:val="24"/>
                <w:lang w:eastAsia="tr-TR"/>
              </w:rPr>
              <w:t>MADDE 14 –</w:t>
            </w:r>
            <w:r w:rsidRPr="001E56AE">
              <w:rPr>
                <w:rFonts w:ascii="Book Antiqua" w:eastAsia="Times New Roman" w:hAnsi="Book Antiqua"/>
                <w:sz w:val="24"/>
                <w:szCs w:val="24"/>
                <w:lang w:eastAsia="tr-TR"/>
              </w:rPr>
              <w:t> Seçim, seçimin diğer faktörleri ve diğer hususlar için Millî Savunma Bakanlığının ve kuvvet komutanlıklarının sınıflandırma yönergelerinde gerekli değişiklik ve ilaveler yapılır.”</w:t>
            </w:r>
          </w:p>
          <w:p w:rsidR="001E56AE" w:rsidRPr="001E56AE" w:rsidRDefault="001E56AE" w:rsidP="001E56AE">
            <w:pPr>
              <w:spacing w:after="0" w:line="240" w:lineRule="atLeast"/>
              <w:ind w:firstLine="566"/>
              <w:jc w:val="both"/>
              <w:rPr>
                <w:rFonts w:ascii="Book Antiqua" w:eastAsia="Times New Roman" w:hAnsi="Book Antiqua"/>
                <w:sz w:val="24"/>
                <w:szCs w:val="24"/>
                <w:lang w:eastAsia="tr-TR"/>
              </w:rPr>
            </w:pPr>
            <w:r w:rsidRPr="001E56AE">
              <w:rPr>
                <w:rFonts w:ascii="Book Antiqua" w:eastAsia="Times New Roman" w:hAnsi="Book Antiqua"/>
                <w:b/>
                <w:bCs/>
                <w:sz w:val="24"/>
                <w:szCs w:val="24"/>
                <w:lang w:eastAsia="tr-TR"/>
              </w:rPr>
              <w:t>MADDE 9 –</w:t>
            </w:r>
            <w:r w:rsidRPr="001E56AE">
              <w:rPr>
                <w:rFonts w:ascii="Book Antiqua" w:eastAsia="Times New Roman" w:hAnsi="Book Antiqua"/>
                <w:sz w:val="24"/>
                <w:szCs w:val="24"/>
                <w:lang w:eastAsia="tr-TR"/>
              </w:rPr>
              <w:t> Bu Yönetmelik </w:t>
            </w:r>
            <w:proofErr w:type="gramStart"/>
            <w:r w:rsidRPr="001E56AE">
              <w:rPr>
                <w:rFonts w:ascii="Book Antiqua" w:eastAsia="Times New Roman" w:hAnsi="Book Antiqua"/>
                <w:sz w:val="24"/>
                <w:szCs w:val="24"/>
                <w:lang w:eastAsia="tr-TR"/>
              </w:rPr>
              <w:t>15/5/2013</w:t>
            </w:r>
            <w:proofErr w:type="gramEnd"/>
            <w:r w:rsidRPr="001E56AE">
              <w:rPr>
                <w:rFonts w:ascii="Book Antiqua" w:eastAsia="Times New Roman" w:hAnsi="Book Antiqua"/>
                <w:sz w:val="24"/>
                <w:szCs w:val="24"/>
                <w:lang w:eastAsia="tr-TR"/>
              </w:rPr>
              <w:t> tarihinden itibaren yürürlüğe girer.</w:t>
            </w:r>
          </w:p>
          <w:p w:rsidR="001E56AE" w:rsidRPr="001E56AE" w:rsidRDefault="001E56AE" w:rsidP="001E56AE">
            <w:pPr>
              <w:spacing w:after="0" w:line="240" w:lineRule="atLeast"/>
              <w:ind w:firstLine="566"/>
              <w:jc w:val="both"/>
              <w:rPr>
                <w:rFonts w:ascii="Book Antiqua" w:eastAsia="Times New Roman" w:hAnsi="Book Antiqua"/>
                <w:sz w:val="24"/>
                <w:szCs w:val="24"/>
                <w:lang w:eastAsia="tr-TR"/>
              </w:rPr>
            </w:pPr>
            <w:r w:rsidRPr="001E56AE">
              <w:rPr>
                <w:rFonts w:ascii="Book Antiqua" w:eastAsia="Times New Roman" w:hAnsi="Book Antiqua"/>
                <w:b/>
                <w:bCs/>
                <w:sz w:val="24"/>
                <w:szCs w:val="24"/>
                <w:lang w:eastAsia="tr-TR"/>
              </w:rPr>
              <w:t>MADDE 10 –</w:t>
            </w:r>
            <w:r w:rsidRPr="001E56AE">
              <w:rPr>
                <w:rFonts w:ascii="Book Antiqua" w:eastAsia="Times New Roman" w:hAnsi="Book Antiqua"/>
                <w:sz w:val="24"/>
                <w:szCs w:val="24"/>
                <w:lang w:eastAsia="tr-TR"/>
              </w:rPr>
              <w:t> Bu Yönetmelik hükümlerini Millî Savunma Bakanı yürütür.</w:t>
            </w:r>
          </w:p>
          <w:p w:rsidR="001E56AE" w:rsidRPr="001E56AE" w:rsidRDefault="001E56AE" w:rsidP="001E56AE">
            <w:pPr>
              <w:spacing w:after="0" w:line="240" w:lineRule="auto"/>
              <w:jc w:val="both"/>
              <w:rPr>
                <w:rFonts w:ascii="Book Antiqua" w:eastAsia="Times New Roman" w:hAnsi="Book Antiqua"/>
                <w:sz w:val="24"/>
                <w:szCs w:val="24"/>
                <w:lang w:eastAsia="tr-TR"/>
              </w:rPr>
            </w:pPr>
            <w:r w:rsidRPr="001E56AE">
              <w:rPr>
                <w:rFonts w:ascii="Book Antiqua" w:eastAsia="Times New Roman" w:hAnsi="Book Antiqua" w:cs="Arial"/>
                <w:b/>
                <w:bCs/>
                <w:color w:val="000080"/>
                <w:sz w:val="24"/>
                <w:szCs w:val="24"/>
                <w:lang w:eastAsia="tr-TR"/>
              </w:rPr>
              <w:t> </w:t>
            </w:r>
          </w:p>
        </w:tc>
      </w:tr>
    </w:tbl>
    <w:p w:rsidR="00740D96" w:rsidRPr="001E56AE" w:rsidRDefault="00740D96" w:rsidP="001E56AE">
      <w:pPr>
        <w:spacing w:after="0"/>
        <w:jc w:val="both"/>
        <w:rPr>
          <w:rFonts w:ascii="Book Antiqua" w:hAnsi="Book Antiqua"/>
          <w:sz w:val="24"/>
          <w:szCs w:val="24"/>
        </w:rPr>
      </w:pPr>
    </w:p>
    <w:sectPr w:rsidR="00740D96" w:rsidRPr="001E56AE" w:rsidSect="00740D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56AE"/>
    <w:rsid w:val="00024CC3"/>
    <w:rsid w:val="000A462F"/>
    <w:rsid w:val="001138DD"/>
    <w:rsid w:val="001B2344"/>
    <w:rsid w:val="001E56AE"/>
    <w:rsid w:val="0048703D"/>
    <w:rsid w:val="00740D96"/>
    <w:rsid w:val="008F5B89"/>
    <w:rsid w:val="00953D13"/>
    <w:rsid w:val="00987373"/>
    <w:rsid w:val="009A2EC1"/>
    <w:rsid w:val="00AC26F1"/>
    <w:rsid w:val="00BA239C"/>
    <w:rsid w:val="00BC12CE"/>
    <w:rsid w:val="00C66358"/>
    <w:rsid w:val="00D36947"/>
    <w:rsid w:val="00D94484"/>
    <w:rsid w:val="00EE52F6"/>
    <w:rsid w:val="00F1668F"/>
    <w:rsid w:val="00F4665F"/>
    <w:rsid w:val="00FA43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3BA"/>
    <w:pPr>
      <w:spacing w:after="200" w:line="276" w:lineRule="auto"/>
    </w:pPr>
    <w:rPr>
      <w:sz w:val="22"/>
      <w:szCs w:val="22"/>
      <w:lang w:eastAsia="en-US"/>
    </w:rPr>
  </w:style>
  <w:style w:type="paragraph" w:styleId="Balk4">
    <w:name w:val="heading 4"/>
    <w:basedOn w:val="Normal"/>
    <w:link w:val="Balk4Char"/>
    <w:uiPriority w:val="9"/>
    <w:qFormat/>
    <w:rsid w:val="00FA43BA"/>
    <w:pPr>
      <w:spacing w:before="100" w:beforeAutospacing="1" w:after="100" w:afterAutospacing="1" w:line="240" w:lineRule="auto"/>
      <w:outlineLvl w:val="3"/>
    </w:pPr>
    <w:rPr>
      <w:rFonts w:ascii="Arial" w:eastAsia="Times New Roman" w:hAnsi="Arial" w:cs="Arial"/>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uiPriority w:val="9"/>
    <w:rsid w:val="00FA43BA"/>
    <w:rPr>
      <w:rFonts w:ascii="Arial" w:eastAsia="Times New Roman" w:hAnsi="Arial" w:cs="Arial"/>
      <w:b/>
      <w:bCs/>
      <w:sz w:val="24"/>
      <w:szCs w:val="24"/>
      <w:lang w:eastAsia="tr-TR"/>
    </w:rPr>
  </w:style>
  <w:style w:type="paragraph" w:styleId="NormalWeb">
    <w:name w:val="Normal (Web)"/>
    <w:basedOn w:val="Normal"/>
    <w:uiPriority w:val="99"/>
    <w:unhideWhenUsed/>
    <w:rsid w:val="001E56AE"/>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1-baslk">
    <w:name w:val="1-baslk"/>
    <w:basedOn w:val="Normal"/>
    <w:rsid w:val="001E56AE"/>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2-ortabaslk">
    <w:name w:val="2-ortabaslk"/>
    <w:basedOn w:val="Normal"/>
    <w:rsid w:val="001E56AE"/>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3-normalyaz">
    <w:name w:val="3-normalyaz"/>
    <w:basedOn w:val="Normal"/>
    <w:rsid w:val="001E56A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1E56AE"/>
  </w:style>
  <w:style w:type="character" w:customStyle="1" w:styleId="grame">
    <w:name w:val="grame"/>
    <w:basedOn w:val="VarsaylanParagrafYazTipi"/>
    <w:rsid w:val="001E56AE"/>
  </w:style>
  <w:style w:type="character" w:customStyle="1" w:styleId="spelle">
    <w:name w:val="spelle"/>
    <w:basedOn w:val="VarsaylanParagrafYazTipi"/>
    <w:rsid w:val="001E56AE"/>
  </w:style>
</w:styles>
</file>

<file path=word/webSettings.xml><?xml version="1.0" encoding="utf-8"?>
<w:webSettings xmlns:r="http://schemas.openxmlformats.org/officeDocument/2006/relationships" xmlns:w="http://schemas.openxmlformats.org/wordprocessingml/2006/main">
  <w:divs>
    <w:div w:id="83396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1171</Words>
  <Characters>6675</Characters>
  <Application>Microsoft Office Word</Application>
  <DocSecurity>0</DocSecurity>
  <Lines>55</Lines>
  <Paragraphs>15</Paragraphs>
  <ScaleCrop>false</ScaleCrop>
  <Company/>
  <LinksUpToDate>false</LinksUpToDate>
  <CharactersWithSpaces>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ORHAN</cp:lastModifiedBy>
  <cp:revision>1</cp:revision>
  <dcterms:created xsi:type="dcterms:W3CDTF">2012-06-01T21:18:00Z</dcterms:created>
  <dcterms:modified xsi:type="dcterms:W3CDTF">2012-06-01T21:19:00Z</dcterms:modified>
</cp:coreProperties>
</file>